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0B" w:rsidRDefault="00A53B0B" w:rsidP="00A53B0B">
      <w:pPr>
        <w:pStyle w:val="1"/>
        <w:rPr>
          <w:szCs w:val="18"/>
        </w:rPr>
      </w:pPr>
      <w:r>
        <w:t>(102-69-2)三正丙胺的理化及危险特性表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A53B0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标</w:t>
            </w:r>
          </w:p>
          <w:p w:rsidR="00A53B0B" w:rsidRDefault="00A53B0B" w:rsidP="0090435F">
            <w:pPr>
              <w:spacing w:line="278"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中文名：</w:t>
            </w:r>
            <w:r>
              <w:rPr>
                <w:rFonts w:ascii="_x000B__x000C_" w:hAnsi="_x000B__x000C_" w:hint="eastAsia"/>
                <w:szCs w:val="18"/>
              </w:rPr>
              <w:t>三正丙胺</w:t>
            </w:r>
            <w:r>
              <w:rPr>
                <w:rFonts w:ascii="_x000B__x000C_" w:hAnsi="_x000B__x000C_" w:hint="eastAsia"/>
                <w:sz w:val="18"/>
                <w:szCs w:val="18"/>
              </w:rPr>
              <w:t>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tri-n-propylamine</w:t>
            </w:r>
            <w:r>
              <w:rPr>
                <w:rFonts w:ascii="宋体" w:hAnsi="宋体" w:hint="eastAsia"/>
                <w:szCs w:val="18"/>
                <w:lang w:val="en-GB"/>
              </w:rPr>
              <w:t>；</w:t>
            </w:r>
            <w:r>
              <w:rPr>
                <w:rFonts w:ascii="宋体" w:hAnsi="宋体" w:hint="eastAsia"/>
                <w:szCs w:val="18"/>
              </w:rPr>
              <w:t>N,N-dipropanamine</w:t>
            </w:r>
          </w:p>
        </w:tc>
      </w:tr>
      <w:tr w:rsidR="00A53B0B" w:rsidTr="0090435F">
        <w:trPr>
          <w:cantSplit/>
          <w:jc w:val="center"/>
        </w:trPr>
        <w:tc>
          <w:tcPr>
            <w:tcW w:w="489" w:type="dxa"/>
            <w:vMerge/>
            <w:tcBorders>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21</w:t>
            </w:r>
            <w:r>
              <w:rPr>
                <w:rFonts w:ascii="宋体" w:hAnsi="宋体" w:hint="eastAsia"/>
                <w:szCs w:val="18"/>
              </w:rPr>
              <w:t>N</w:t>
            </w:r>
          </w:p>
        </w:tc>
        <w:tc>
          <w:tcPr>
            <w:tcW w:w="2906"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color w:val="FF6600"/>
              </w:rPr>
            </w:pPr>
            <w:r>
              <w:rPr>
                <w:rFonts w:ascii="宋体" w:hAnsi="宋体" w:hint="eastAsia"/>
              </w:rPr>
              <w:t>分子量：143.27</w:t>
            </w:r>
          </w:p>
        </w:tc>
        <w:tc>
          <w:tcPr>
            <w:tcW w:w="2170"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UN编号：2260</w:t>
            </w:r>
          </w:p>
        </w:tc>
      </w:tr>
      <w:tr w:rsidR="00A53B0B" w:rsidTr="0090435F">
        <w:trPr>
          <w:cantSplit/>
          <w:jc w:val="center"/>
        </w:trPr>
        <w:tc>
          <w:tcPr>
            <w:tcW w:w="489" w:type="dxa"/>
            <w:vMerge/>
            <w:tcBorders>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危规号： 33618</w:t>
            </w:r>
          </w:p>
        </w:tc>
        <w:tc>
          <w:tcPr>
            <w:tcW w:w="2170"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CAS号：102-69-2</w:t>
            </w:r>
          </w:p>
        </w:tc>
      </w:tr>
      <w:tr w:rsidR="00A53B0B" w:rsidTr="0090435F">
        <w:trPr>
          <w:cantSplit/>
          <w:jc w:val="center"/>
        </w:trPr>
        <w:tc>
          <w:tcPr>
            <w:tcW w:w="489" w:type="dxa"/>
            <w:vMerge/>
            <w:tcBorders>
              <w:left w:val="single" w:sz="4" w:space="0" w:color="auto"/>
              <w:bottom w:val="nil"/>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 xml:space="preserve">包装标志：易燃液体、腐蚀品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包装类别：Ⅲ类</w:t>
            </w:r>
          </w:p>
        </w:tc>
      </w:tr>
      <w:tr w:rsidR="00A53B0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理</w:t>
            </w:r>
          </w:p>
          <w:p w:rsidR="00A53B0B" w:rsidRDefault="00A53B0B" w:rsidP="0090435F">
            <w:pPr>
              <w:spacing w:line="278" w:lineRule="exact"/>
              <w:rPr>
                <w:rFonts w:ascii="宋体" w:hAnsi="宋体"/>
              </w:rPr>
            </w:pPr>
            <w:r>
              <w:rPr>
                <w:rFonts w:ascii="宋体" w:hAnsi="宋体" w:hint="eastAsia"/>
              </w:rPr>
              <w:t>化</w:t>
            </w:r>
          </w:p>
          <w:p w:rsidR="00A53B0B" w:rsidRDefault="00A53B0B" w:rsidP="0090435F">
            <w:pPr>
              <w:spacing w:line="278" w:lineRule="exact"/>
              <w:rPr>
                <w:rFonts w:ascii="宋体" w:hAnsi="宋体"/>
              </w:rPr>
            </w:pPr>
            <w:r>
              <w:rPr>
                <w:rFonts w:ascii="宋体" w:hAnsi="宋体" w:hint="eastAsia"/>
              </w:rPr>
              <w:t>性</w:t>
            </w:r>
          </w:p>
          <w:p w:rsidR="00A53B0B" w:rsidRDefault="00A53B0B" w:rsidP="0090435F">
            <w:pPr>
              <w:spacing w:line="27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外观与性状：</w:t>
            </w:r>
            <w:r>
              <w:rPr>
                <w:rFonts w:ascii="_x000B__x000C_" w:hAnsi="_x000B__x000C_" w:hint="eastAsia"/>
                <w:szCs w:val="18"/>
              </w:rPr>
              <w:t>无色液体，有氨的气味。</w:t>
            </w:r>
          </w:p>
        </w:tc>
      </w:tr>
      <w:tr w:rsidR="00A53B0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溶解性 ：</w:t>
            </w:r>
            <w:r>
              <w:rPr>
                <w:rFonts w:ascii="_x000B__x000C_" w:hAnsi="_x000B__x000C_" w:hint="eastAsia"/>
                <w:szCs w:val="18"/>
              </w:rPr>
              <w:t>微溶于水，溶于乙醚，易溶于乙醇。</w:t>
            </w:r>
          </w:p>
        </w:tc>
      </w:tr>
      <w:tr w:rsidR="00A53B0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熔点（℃）：-93</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沸点（℃）：</w:t>
            </w:r>
            <w:r>
              <w:rPr>
                <w:rFonts w:ascii="宋体" w:hAnsi="宋体" w:hint="eastAsia"/>
                <w:szCs w:val="18"/>
              </w:rPr>
              <w:t>156</w:t>
            </w:r>
          </w:p>
        </w:tc>
      </w:tr>
      <w:tr w:rsidR="00A53B0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相对密度（水＝1）：0.75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相对密度（空气＝1）：4.9</w:t>
            </w:r>
          </w:p>
        </w:tc>
      </w:tr>
      <w:tr w:rsidR="00A53B0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饱和蒸气压（kPa</w:t>
            </w:r>
            <w:r>
              <w:rPr>
                <w:rFonts w:ascii="宋体" w:hAnsi="宋体"/>
              </w:rPr>
              <w:t>）</w:t>
            </w:r>
            <w:r>
              <w:rPr>
                <w:rFonts w:ascii="宋体" w:hAnsi="宋体" w:hint="eastAsia"/>
              </w:rPr>
              <w:t>:0.39（20℃）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燃烧热（kJ/mol）：6335.7</w:t>
            </w:r>
          </w:p>
        </w:tc>
      </w:tr>
      <w:tr w:rsidR="00A53B0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临界温度（℃）：320.9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临界压力（MPa）：2.23</w:t>
            </w:r>
          </w:p>
        </w:tc>
      </w:tr>
      <w:tr w:rsidR="00A53B0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燃</w:t>
            </w:r>
          </w:p>
          <w:p w:rsidR="00A53B0B" w:rsidRDefault="00A53B0B" w:rsidP="0090435F">
            <w:pPr>
              <w:spacing w:line="278" w:lineRule="exact"/>
              <w:rPr>
                <w:rFonts w:ascii="宋体" w:hAnsi="宋体"/>
              </w:rPr>
            </w:pPr>
            <w:r>
              <w:rPr>
                <w:rFonts w:ascii="宋体" w:hAnsi="宋体" w:hint="eastAsia"/>
              </w:rPr>
              <w:t>烧</w:t>
            </w:r>
          </w:p>
          <w:p w:rsidR="00A53B0B" w:rsidRDefault="00A53B0B" w:rsidP="0090435F">
            <w:pPr>
              <w:spacing w:line="278" w:lineRule="exact"/>
              <w:rPr>
                <w:rFonts w:ascii="宋体" w:hAnsi="宋体"/>
              </w:rPr>
            </w:pPr>
            <w:r>
              <w:rPr>
                <w:rFonts w:ascii="宋体" w:hAnsi="宋体" w:hint="eastAsia"/>
              </w:rPr>
              <w:t>爆</w:t>
            </w:r>
          </w:p>
          <w:p w:rsidR="00A53B0B" w:rsidRDefault="00A53B0B" w:rsidP="0090435F">
            <w:pPr>
              <w:spacing w:line="278" w:lineRule="exact"/>
              <w:rPr>
                <w:rFonts w:ascii="宋体" w:hAnsi="宋体"/>
              </w:rPr>
            </w:pPr>
            <w:r>
              <w:rPr>
                <w:rFonts w:ascii="宋体" w:hAnsi="宋体" w:hint="eastAsia"/>
              </w:rPr>
              <w:t>炸</w:t>
            </w:r>
          </w:p>
          <w:p w:rsidR="00A53B0B" w:rsidRDefault="00A53B0B" w:rsidP="0090435F">
            <w:pPr>
              <w:spacing w:line="278" w:lineRule="exact"/>
              <w:rPr>
                <w:rFonts w:ascii="宋体" w:hAnsi="宋体"/>
              </w:rPr>
            </w:pPr>
            <w:r>
              <w:rPr>
                <w:rFonts w:ascii="宋体" w:hAnsi="宋体" w:hint="eastAsia"/>
              </w:rPr>
              <w:t>危</w:t>
            </w:r>
          </w:p>
          <w:p w:rsidR="00A53B0B" w:rsidRDefault="00A53B0B" w:rsidP="0090435F">
            <w:pPr>
              <w:spacing w:line="278" w:lineRule="exact"/>
              <w:rPr>
                <w:rFonts w:ascii="宋体" w:hAnsi="宋体"/>
              </w:rPr>
            </w:pPr>
            <w:r>
              <w:rPr>
                <w:rFonts w:ascii="宋体" w:hAnsi="宋体" w:hint="eastAsia"/>
              </w:rPr>
              <w:t>险</w:t>
            </w:r>
          </w:p>
          <w:p w:rsidR="00A53B0B" w:rsidRDefault="00A53B0B" w:rsidP="0090435F">
            <w:pPr>
              <w:spacing w:line="278"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闪点（℃）：36</w:t>
            </w:r>
          </w:p>
        </w:tc>
      </w:tr>
      <w:tr w:rsidR="00A53B0B" w:rsidTr="0090435F">
        <w:trPr>
          <w:cantSplit/>
          <w:jc w:val="center"/>
        </w:trPr>
        <w:tc>
          <w:tcPr>
            <w:tcW w:w="489" w:type="dxa"/>
            <w:vMerge/>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爆炸上限（%）：无资料</w:t>
            </w:r>
          </w:p>
        </w:tc>
      </w:tr>
      <w:tr w:rsidR="00A53B0B" w:rsidTr="0090435F">
        <w:trPr>
          <w:cantSplit/>
          <w:jc w:val="center"/>
        </w:trPr>
        <w:tc>
          <w:tcPr>
            <w:tcW w:w="489" w:type="dxa"/>
            <w:vMerge/>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最小点火能（mJ）：无资料</w:t>
            </w:r>
          </w:p>
        </w:tc>
      </w:tr>
      <w:tr w:rsidR="00A53B0B" w:rsidTr="0090435F">
        <w:trPr>
          <w:cantSplit/>
          <w:jc w:val="center"/>
        </w:trPr>
        <w:tc>
          <w:tcPr>
            <w:tcW w:w="489" w:type="dxa"/>
            <w:vMerge/>
            <w:tcBorders>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稳定性：稳定</w:t>
            </w:r>
          </w:p>
        </w:tc>
      </w:tr>
      <w:tr w:rsidR="00A53B0B" w:rsidTr="0090435F">
        <w:trPr>
          <w:cantSplit/>
          <w:jc w:val="center"/>
        </w:trPr>
        <w:tc>
          <w:tcPr>
            <w:tcW w:w="489" w:type="dxa"/>
            <w:vMerge/>
            <w:tcBorders>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 xml:space="preserve">聚合危害：不聚合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一氧化碳、二氧化碳、氧化氮。</w:t>
            </w:r>
          </w:p>
        </w:tc>
      </w:tr>
      <w:tr w:rsidR="00A53B0B" w:rsidTr="0090435F">
        <w:trPr>
          <w:cantSplit/>
          <w:jc w:val="center"/>
        </w:trPr>
        <w:tc>
          <w:tcPr>
            <w:tcW w:w="489" w:type="dxa"/>
            <w:vMerge/>
            <w:tcBorders>
              <w:left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_x000B__x000C_" w:hAnsi="_x000B__x000C_"/>
                <w:szCs w:val="18"/>
              </w:rPr>
            </w:pPr>
            <w:r>
              <w:rPr>
                <w:rFonts w:ascii="_x000B__x000C_" w:hAnsi="_x000B__x000C_" w:hint="eastAsia"/>
                <w:szCs w:val="18"/>
              </w:rPr>
              <w:t>禁忌物：强氧化剂、酸类。</w:t>
            </w:r>
          </w:p>
        </w:tc>
      </w:tr>
      <w:tr w:rsidR="00A53B0B" w:rsidTr="0090435F">
        <w:trPr>
          <w:cantSplit/>
          <w:jc w:val="center"/>
        </w:trPr>
        <w:tc>
          <w:tcPr>
            <w:tcW w:w="489" w:type="dxa"/>
            <w:vMerge/>
            <w:tcBorders>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易燃，遇明火、高热或与氧化剂接触，有引起燃烧爆炸的危险。受热分解放出有毒的氧化氮烟气。具有腐蚀性。</w:t>
            </w:r>
          </w:p>
        </w:tc>
      </w:tr>
      <w:tr w:rsidR="00A53B0B" w:rsidTr="0090435F">
        <w:trPr>
          <w:cantSplit/>
          <w:jc w:val="center"/>
        </w:trPr>
        <w:tc>
          <w:tcPr>
            <w:tcW w:w="489" w:type="dxa"/>
            <w:vMerge/>
            <w:tcBorders>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灭火方法：</w:t>
            </w:r>
            <w:r>
              <w:rPr>
                <w:rFonts w:ascii="_x000B__x000C_" w:hAnsi="_x000B__x000C_" w:hint="eastAsia"/>
                <w:szCs w:val="18"/>
              </w:rPr>
              <w:t>尽可能将容器从火场移至空旷处。喷水保持火场容器冷却，直至灭火结束。灭火剂：雾状水、泡沫、干粉、二氧化碳、砂土。</w:t>
            </w:r>
          </w:p>
        </w:tc>
      </w:tr>
      <w:tr w:rsidR="00A53B0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毒</w:t>
            </w:r>
          </w:p>
          <w:p w:rsidR="00A53B0B" w:rsidRDefault="00A53B0B" w:rsidP="0090435F">
            <w:pPr>
              <w:spacing w:line="27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72 mg/kg(大鼠经口)；429 mg/kg(兔经皮)</w:t>
            </w:r>
          </w:p>
          <w:p w:rsidR="00A53B0B" w:rsidRDefault="00A53B0B"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5100mg/m3，4小时(大鼠吸入)</w:t>
            </w:r>
          </w:p>
        </w:tc>
      </w:tr>
      <w:tr w:rsidR="00A53B0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侵入途经：吸入、食入、经皮吸收。</w:t>
            </w:r>
          </w:p>
        </w:tc>
      </w:tr>
      <w:tr w:rsidR="00A53B0B" w:rsidTr="0090435F">
        <w:trPr>
          <w:cantSplit/>
          <w:jc w:val="center"/>
        </w:trPr>
        <w:tc>
          <w:tcPr>
            <w:tcW w:w="489" w:type="dxa"/>
            <w:vMerge/>
            <w:tcBorders>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蒸气或雾对眼、粘膜和上呼吸道有刺激性。对皮肤有刺激性。</w:t>
            </w:r>
          </w:p>
        </w:tc>
      </w:tr>
      <w:tr w:rsidR="00A53B0B" w:rsidTr="0090435F">
        <w:trPr>
          <w:cantSplit/>
          <w:jc w:val="center"/>
        </w:trPr>
        <w:tc>
          <w:tcPr>
            <w:tcW w:w="489" w:type="dxa"/>
            <w:tcBorders>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急</w:t>
            </w:r>
          </w:p>
          <w:p w:rsidR="00A53B0B" w:rsidRDefault="00A53B0B" w:rsidP="0090435F">
            <w:pPr>
              <w:spacing w:line="27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皮肤接触：脱去污染的衣着，用大量流动清水冲洗。  ※眼睛接触：提起眼睑，用流动清水或生理盐水冲洗。就医。   ※吸入: 迅速脱离现场至空气新鲜处。保持呼吸道通畅。如呼吸困难，给输氧。如呼吸停止，立即进行人工呼吸。就医。   ※食入: 饮足量温水，催吐。就医。</w:t>
            </w:r>
          </w:p>
        </w:tc>
      </w:tr>
      <w:tr w:rsidR="00A53B0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防</w:t>
            </w:r>
          </w:p>
          <w:p w:rsidR="00A53B0B" w:rsidRDefault="00A53B0B" w:rsidP="0090435F">
            <w:pPr>
              <w:spacing w:line="27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工程控制：生产过程密闭，加强通风。提供安全淋浴和洗眼设备。    ※呼吸系统防护：可能接触其蒸气时，佩戴自吸过滤式防毒面具（半面罩）。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※其它：工作现场禁止吸烟、进食和饮水。工作完毕，淋浴更衣。实行就业前和定期的体检。</w:t>
            </w:r>
          </w:p>
        </w:tc>
      </w:tr>
      <w:tr w:rsidR="00A53B0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泄</w:t>
            </w:r>
          </w:p>
          <w:p w:rsidR="00A53B0B" w:rsidRDefault="00A53B0B" w:rsidP="0090435F">
            <w:pPr>
              <w:spacing w:line="278" w:lineRule="exact"/>
              <w:rPr>
                <w:rFonts w:ascii="宋体" w:hAnsi="宋体"/>
              </w:rPr>
            </w:pPr>
            <w:r>
              <w:rPr>
                <w:rFonts w:ascii="宋体" w:hAnsi="宋体" w:hint="eastAsia"/>
              </w:rPr>
              <w:t>漏</w:t>
            </w:r>
          </w:p>
          <w:p w:rsidR="00A53B0B" w:rsidRDefault="00A53B0B" w:rsidP="0090435F">
            <w:pPr>
              <w:spacing w:line="278" w:lineRule="exact"/>
              <w:rPr>
                <w:rFonts w:ascii="宋体" w:hAnsi="宋体"/>
              </w:rPr>
            </w:pPr>
            <w:r>
              <w:rPr>
                <w:rFonts w:ascii="宋体" w:hAnsi="宋体" w:hint="eastAsia"/>
              </w:rPr>
              <w:t>处</w:t>
            </w:r>
          </w:p>
          <w:p w:rsidR="00A53B0B" w:rsidRDefault="00A53B0B" w:rsidP="0090435F">
            <w:pPr>
              <w:spacing w:line="27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A53B0B" w:rsidTr="0090435F">
        <w:trPr>
          <w:cantSplit/>
          <w:jc w:val="center"/>
        </w:trPr>
        <w:tc>
          <w:tcPr>
            <w:tcW w:w="489" w:type="dxa"/>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rPr>
            </w:pPr>
            <w:r>
              <w:rPr>
                <w:rFonts w:ascii="宋体" w:hAnsi="宋体" w:hint="eastAsia"/>
              </w:rPr>
              <w:t>储</w:t>
            </w:r>
          </w:p>
          <w:p w:rsidR="00A53B0B" w:rsidRDefault="00A53B0B" w:rsidP="0090435F">
            <w:pPr>
              <w:spacing w:line="27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53B0B" w:rsidRDefault="00A53B0B" w:rsidP="0090435F">
            <w:pPr>
              <w:spacing w:line="278"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采用防爆型照明、通风设施。禁止使用易产生火花的机械设备和工具。储区应备有泄漏应急处理设备和合适的收容材料。</w:t>
            </w:r>
          </w:p>
          <w:p w:rsidR="00A53B0B" w:rsidRDefault="00A53B0B" w:rsidP="0090435F">
            <w:pPr>
              <w:spacing w:line="27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0B"/>
    <w:rsid w:val="00A53B0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8CB0E-F0C6-4DA4-AF34-1C73E0E8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53B0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53B0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Company>zyhq</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